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1C" w:rsidRPr="00EE1AF1" w:rsidRDefault="005E6E1C" w:rsidP="005E6E1C">
      <w:pPr>
        <w:spacing w:after="0" w:line="240" w:lineRule="auto"/>
        <w:jc w:val="both"/>
        <w:rPr>
          <w:rFonts w:ascii="Arial" w:hAnsi="Arial" w:cs="Arial"/>
          <w:b/>
        </w:rPr>
      </w:pPr>
      <w:r w:rsidRPr="00EE1AF1">
        <w:rPr>
          <w:rFonts w:ascii="Arial" w:hAnsi="Arial" w:cs="Arial"/>
          <w:b/>
        </w:rPr>
        <w:t>ENERGETSKI CERTIFIKAT ZGRADE</w:t>
      </w:r>
    </w:p>
    <w:p w:rsidR="005E6E1C" w:rsidRPr="00EE1AF1" w:rsidRDefault="005E6E1C" w:rsidP="005E6E1C">
      <w:pPr>
        <w:spacing w:after="0" w:line="240" w:lineRule="auto"/>
        <w:jc w:val="both"/>
        <w:rPr>
          <w:rFonts w:ascii="Arial" w:eastAsia="Calibri" w:hAnsi="Arial" w:cs="Arial"/>
        </w:rPr>
      </w:pPr>
      <w:r w:rsidRPr="00EE1AF1">
        <w:rPr>
          <w:rFonts w:ascii="Arial" w:eastAsia="Calibri" w:hAnsi="Arial" w:cs="Arial"/>
        </w:rPr>
        <w:t xml:space="preserve">Energetski certifikat izdaje se za zgradu, odnosno njezin poseban dio za koji je potrebno koristiti energiju za održavanje određenih unutarnjih klimatskih uvjeta u skladu s njezinom namjenom. Izdaje se na temelju provedenog energetskog pregleda zgrade. Energetsko certificiranje, energetski pregled zgrade i redoviti pregled sustava grijanja i sustava hlađenja ili klimatizacije u zgradi provodi fizička ili pravna osoba koja za to ima ovlaštenje. </w:t>
      </w:r>
    </w:p>
    <w:p w:rsidR="00A1794E" w:rsidRDefault="00A1794E">
      <w:bookmarkStart w:id="0" w:name="_GoBack"/>
      <w:bookmarkEnd w:id="0"/>
    </w:p>
    <w:sectPr w:rsidR="00A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1C"/>
    <w:rsid w:val="005E6E1C"/>
    <w:rsid w:val="00A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17E7-6ED9-4E0B-BE67-B53D78B3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2022-05-06T10:40:00Z</dcterms:created>
  <dcterms:modified xsi:type="dcterms:W3CDTF">2022-05-06T10:40:00Z</dcterms:modified>
</cp:coreProperties>
</file>